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23C989" w14:textId="77777777" w:rsidR="0030697E" w:rsidRDefault="0030697E" w:rsidP="001C0F12">
      <w:r>
        <w:rPr>
          <w:rFonts w:ascii="Roboto" w:hAnsi="Roboto"/>
          <w:color w:val="000000"/>
          <w:sz w:val="15"/>
          <w:szCs w:val="15"/>
        </w:rPr>
        <w:t>Date: Sun, 27 Sep 2026 18:25:31 -0500</w:t>
      </w:r>
      <w:r>
        <w:rPr>
          <w:rFonts w:ascii="Roboto" w:hAnsi="Roboto"/>
          <w:color w:val="000000"/>
          <w:sz w:val="15"/>
          <w:szCs w:val="15"/>
        </w:rPr>
        <w:br/>
        <w:t>Cc: Vikki Goodwin &lt;</w:t>
      </w:r>
      <w:hyperlink r:id="rId5" w:history="1">
        <w:r>
          <w:rPr>
            <w:rStyle w:val="Hyperlink"/>
            <w:rFonts w:ascii="Roboto" w:hAnsi="Roboto"/>
            <w:sz w:val="15"/>
            <w:szCs w:val="15"/>
          </w:rPr>
          <w:t>vikki@vikki4txhouse.com</w:t>
        </w:r>
      </w:hyperlink>
      <w:r>
        <w:rPr>
          <w:rFonts w:ascii="Roboto" w:hAnsi="Roboto"/>
          <w:color w:val="000000"/>
          <w:sz w:val="15"/>
          <w:szCs w:val="15"/>
        </w:rPr>
        <w:t>&gt;,</w:t>
      </w:r>
      <w:r>
        <w:rPr>
          <w:rFonts w:ascii="Roboto" w:hAnsi="Roboto"/>
          <w:color w:val="000000"/>
          <w:sz w:val="15"/>
          <w:szCs w:val="15"/>
        </w:rPr>
        <w:br/>
        <w:t>Pooja Sethi &lt;</w:t>
      </w:r>
      <w:hyperlink r:id="rId6" w:history="1">
        <w:r>
          <w:rPr>
            <w:rStyle w:val="Hyperlink"/>
            <w:rFonts w:ascii="Roboto" w:hAnsi="Roboto"/>
            <w:sz w:val="15"/>
            <w:szCs w:val="15"/>
          </w:rPr>
          <w:t>pooja@poojasethi.com</w:t>
        </w:r>
      </w:hyperlink>
      <w:r>
        <w:rPr>
          <w:rFonts w:ascii="Roboto" w:hAnsi="Roboto"/>
          <w:color w:val="000000"/>
          <w:sz w:val="15"/>
          <w:szCs w:val="15"/>
        </w:rPr>
        <w:t>&gt;,</w:t>
      </w:r>
      <w:r>
        <w:rPr>
          <w:rFonts w:ascii="Roboto" w:hAnsi="Roboto"/>
          <w:color w:val="000000"/>
          <w:sz w:val="15"/>
          <w:szCs w:val="15"/>
        </w:rPr>
        <w:br/>
        <w:t>Brigid Shea &lt;</w:t>
      </w:r>
      <w:hyperlink r:id="rId7" w:history="1">
        <w:r>
          <w:rPr>
            <w:rStyle w:val="Hyperlink"/>
            <w:rFonts w:ascii="Roboto" w:hAnsi="Roboto"/>
            <w:sz w:val="15"/>
            <w:szCs w:val="15"/>
          </w:rPr>
          <w:t>brigid.shea@gmail.com</w:t>
        </w:r>
      </w:hyperlink>
      <w:r>
        <w:rPr>
          <w:rFonts w:ascii="Roboto" w:hAnsi="Roboto"/>
          <w:color w:val="000000"/>
          <w:sz w:val="15"/>
          <w:szCs w:val="15"/>
        </w:rPr>
        <w:t>&gt;,</w:t>
      </w:r>
      <w:r>
        <w:rPr>
          <w:rFonts w:ascii="Roboto" w:hAnsi="Roboto"/>
          <w:color w:val="000000"/>
          <w:sz w:val="15"/>
          <w:szCs w:val="15"/>
        </w:rPr>
        <w:br/>
        <w:t>Marc Duchen &lt;</w:t>
      </w:r>
      <w:hyperlink r:id="rId8" w:history="1">
        <w:r>
          <w:rPr>
            <w:rStyle w:val="Hyperlink"/>
            <w:rFonts w:ascii="Roboto" w:hAnsi="Roboto"/>
            <w:sz w:val="15"/>
            <w:szCs w:val="15"/>
          </w:rPr>
          <w:t>marcduchen@gmail.com</w:t>
        </w:r>
      </w:hyperlink>
      <w:r>
        <w:rPr>
          <w:rFonts w:ascii="Roboto" w:hAnsi="Roboto"/>
          <w:color w:val="000000"/>
          <w:sz w:val="15"/>
          <w:szCs w:val="15"/>
        </w:rPr>
        <w:t>&gt;,</w:t>
      </w:r>
      <w:r>
        <w:rPr>
          <w:rFonts w:ascii="Roboto" w:hAnsi="Roboto"/>
          <w:color w:val="000000"/>
          <w:sz w:val="15"/>
          <w:szCs w:val="15"/>
        </w:rPr>
        <w:br/>
      </w:r>
      <w:hyperlink r:id="rId9" w:history="1">
        <w:r>
          <w:rPr>
            <w:rStyle w:val="Hyperlink"/>
            <w:rFonts w:ascii="Roboto" w:hAnsi="Roboto"/>
            <w:sz w:val="15"/>
            <w:szCs w:val="15"/>
          </w:rPr>
          <w:t>ann.howard@traviscountytx.gov</w:t>
        </w:r>
      </w:hyperlink>
      <w:r>
        <w:rPr>
          <w:rFonts w:ascii="Roboto" w:hAnsi="Roboto"/>
          <w:color w:val="000000"/>
          <w:sz w:val="15"/>
          <w:szCs w:val="15"/>
        </w:rPr>
        <w:t>,</w:t>
      </w:r>
      <w:r>
        <w:rPr>
          <w:rFonts w:ascii="Roboto" w:hAnsi="Roboto"/>
          <w:color w:val="000000"/>
          <w:sz w:val="15"/>
          <w:szCs w:val="15"/>
        </w:rPr>
        <w:br/>
        <w:t xml:space="preserve">Cole Wilson </w:t>
      </w:r>
      <w:proofErr w:type="spellStart"/>
      <w:r>
        <w:rPr>
          <w:rFonts w:ascii="Roboto" w:hAnsi="Roboto"/>
          <w:color w:val="000000"/>
          <w:sz w:val="15"/>
          <w:szCs w:val="15"/>
        </w:rPr>
        <w:t>Wilson</w:t>
      </w:r>
      <w:proofErr w:type="spellEnd"/>
      <w:r>
        <w:rPr>
          <w:rFonts w:ascii="Roboto" w:hAnsi="Roboto"/>
          <w:color w:val="000000"/>
          <w:sz w:val="15"/>
          <w:szCs w:val="15"/>
        </w:rPr>
        <w:t xml:space="preserve"> &lt;</w:t>
      </w:r>
      <w:hyperlink r:id="rId10" w:history="1">
        <w:r>
          <w:rPr>
            <w:rStyle w:val="Hyperlink"/>
            <w:rFonts w:ascii="Roboto" w:hAnsi="Roboto"/>
            <w:sz w:val="15"/>
            <w:szCs w:val="15"/>
          </w:rPr>
          <w:t>cole.wilson@house.texas.gov</w:t>
        </w:r>
      </w:hyperlink>
      <w:r>
        <w:rPr>
          <w:rFonts w:ascii="Roboto" w:hAnsi="Roboto"/>
          <w:color w:val="000000"/>
          <w:sz w:val="15"/>
          <w:szCs w:val="15"/>
        </w:rPr>
        <w:t>&gt;,</w:t>
      </w:r>
      <w:r>
        <w:rPr>
          <w:rFonts w:ascii="Roboto" w:hAnsi="Roboto"/>
          <w:color w:val="000000"/>
          <w:sz w:val="15"/>
          <w:szCs w:val="15"/>
        </w:rPr>
        <w:br/>
        <w:t>"</w:t>
      </w:r>
      <w:hyperlink r:id="rId11" w:history="1">
        <w:r>
          <w:rPr>
            <w:rStyle w:val="Hyperlink"/>
            <w:rFonts w:ascii="Roboto" w:hAnsi="Roboto"/>
            <w:sz w:val="15"/>
            <w:szCs w:val="15"/>
          </w:rPr>
          <w:t>jihoon.kim1992@gmail.com</w:t>
        </w:r>
      </w:hyperlink>
      <w:r>
        <w:rPr>
          <w:rFonts w:ascii="Roboto" w:hAnsi="Roboto"/>
          <w:color w:val="000000"/>
          <w:sz w:val="15"/>
          <w:szCs w:val="15"/>
        </w:rPr>
        <w:t>" &lt;</w:t>
      </w:r>
      <w:hyperlink r:id="rId12" w:history="1">
        <w:r>
          <w:rPr>
            <w:rStyle w:val="Hyperlink"/>
            <w:rFonts w:ascii="Roboto" w:hAnsi="Roboto"/>
            <w:sz w:val="15"/>
            <w:szCs w:val="15"/>
          </w:rPr>
          <w:t>jihoon.kim1992@gmail.com</w:t>
        </w:r>
      </w:hyperlink>
      <w:r>
        <w:rPr>
          <w:rFonts w:ascii="Roboto" w:hAnsi="Roboto"/>
          <w:color w:val="000000"/>
          <w:sz w:val="15"/>
          <w:szCs w:val="15"/>
        </w:rPr>
        <w:t>&gt;,</w:t>
      </w:r>
      <w:r>
        <w:rPr>
          <w:rFonts w:ascii="Roboto" w:hAnsi="Roboto"/>
          <w:color w:val="000000"/>
          <w:sz w:val="15"/>
          <w:szCs w:val="15"/>
        </w:rPr>
        <w:br/>
        <w:t>Eowyn Gorman &lt;</w:t>
      </w:r>
      <w:hyperlink r:id="rId13" w:history="1">
        <w:r>
          <w:rPr>
            <w:rStyle w:val="Hyperlink"/>
            <w:rFonts w:ascii="Roboto" w:hAnsi="Roboto"/>
            <w:sz w:val="15"/>
            <w:szCs w:val="15"/>
          </w:rPr>
          <w:t>egorman@mac.com</w:t>
        </w:r>
      </w:hyperlink>
      <w:r>
        <w:rPr>
          <w:rFonts w:ascii="Roboto" w:hAnsi="Roboto"/>
          <w:color w:val="000000"/>
          <w:sz w:val="15"/>
          <w:szCs w:val="15"/>
        </w:rPr>
        <w:t>&gt;,</w:t>
      </w:r>
      <w:r>
        <w:rPr>
          <w:rFonts w:ascii="Roboto" w:hAnsi="Roboto"/>
          <w:color w:val="000000"/>
          <w:sz w:val="15"/>
          <w:szCs w:val="15"/>
        </w:rPr>
        <w:br/>
        <w:t>Jennifer Oeltjen &lt;</w:t>
      </w:r>
      <w:hyperlink r:id="rId14" w:history="1">
        <w:r>
          <w:rPr>
            <w:rStyle w:val="Hyperlink"/>
            <w:rFonts w:ascii="Roboto" w:hAnsi="Roboto"/>
            <w:sz w:val="15"/>
            <w:szCs w:val="15"/>
          </w:rPr>
          <w:t>austinjennifer@gmail.com</w:t>
        </w:r>
      </w:hyperlink>
      <w:r>
        <w:rPr>
          <w:rFonts w:ascii="Roboto" w:hAnsi="Roboto"/>
          <w:color w:val="000000"/>
          <w:sz w:val="15"/>
          <w:szCs w:val="15"/>
        </w:rPr>
        <w:t>&gt;,</w:t>
      </w:r>
      <w:r>
        <w:rPr>
          <w:rFonts w:ascii="Roboto" w:hAnsi="Roboto"/>
          <w:color w:val="000000"/>
          <w:sz w:val="15"/>
          <w:szCs w:val="15"/>
        </w:rPr>
        <w:br/>
        <w:t>James Lanyon &lt;</w:t>
      </w:r>
      <w:hyperlink r:id="rId15" w:history="1">
        <w:r>
          <w:rPr>
            <w:rStyle w:val="Hyperlink"/>
            <w:rFonts w:ascii="Roboto" w:hAnsi="Roboto"/>
            <w:sz w:val="15"/>
            <w:szCs w:val="15"/>
          </w:rPr>
          <w:t>james.k.lanyon@gmail.com</w:t>
        </w:r>
      </w:hyperlink>
      <w:r>
        <w:rPr>
          <w:rFonts w:ascii="Roboto" w:hAnsi="Roboto"/>
          <w:color w:val="000000"/>
          <w:sz w:val="15"/>
          <w:szCs w:val="15"/>
        </w:rPr>
        <w:t>&gt;</w:t>
      </w:r>
      <w:r>
        <w:rPr>
          <w:rFonts w:ascii="Roboto" w:hAnsi="Roboto"/>
          <w:color w:val="000000"/>
          <w:sz w:val="15"/>
          <w:szCs w:val="15"/>
        </w:rPr>
        <w:br/>
        <w:t>To:</w:t>
      </w:r>
      <w:r>
        <w:rPr>
          <w:rStyle w:val="apple-converted-space"/>
          <w:rFonts w:ascii="Roboto" w:hAnsi="Roboto"/>
          <w:color w:val="000000"/>
          <w:sz w:val="15"/>
          <w:szCs w:val="15"/>
        </w:rPr>
        <w:t> </w:t>
      </w:r>
      <w:hyperlink r:id="rId16" w:history="1">
        <w:r>
          <w:rPr>
            <w:rStyle w:val="Hyperlink"/>
            <w:rFonts w:ascii="Roboto" w:hAnsi="Roboto"/>
            <w:sz w:val="15"/>
            <w:szCs w:val="15"/>
          </w:rPr>
          <w:t>AbbottPressOffice@gov.texas.gov</w:t>
        </w:r>
      </w:hyperlink>
    </w:p>
    <w:p w14:paraId="299E468E" w14:textId="77777777" w:rsidR="0030697E" w:rsidRDefault="0030697E" w:rsidP="001C0F12"/>
    <w:p w14:paraId="24AF879E" w14:textId="2CF76303" w:rsidR="001C0F12" w:rsidRDefault="006D072C" w:rsidP="001C0F12">
      <w:pPr>
        <w:rPr>
          <w:rFonts w:ascii="Helvetica" w:hAnsi="Helvetica"/>
          <w:color w:val="000000"/>
          <w:sz w:val="15"/>
          <w:szCs w:val="15"/>
        </w:rPr>
      </w:pPr>
      <w:r w:rsidRPr="006D072C">
        <w:rPr>
          <w:rFonts w:ascii="Times New Roman" w:hAnsi="Times New Roman" w:cs="Times New Roman"/>
          <w:kern w:val="0"/>
          <w14:ligatures w14:val="none"/>
        </w:rPr>
        <w:t>S</w:t>
      </w:r>
      <w:r w:rsidR="001C0F12">
        <w:rPr>
          <w:color w:val="000000"/>
          <w:sz w:val="18"/>
          <w:szCs w:val="18"/>
        </w:rPr>
        <w:t>eptember 27, 2026</w:t>
      </w:r>
    </w:p>
    <w:p w14:paraId="7CF28F29" w14:textId="77777777" w:rsidR="001C0F12" w:rsidRDefault="001C0F12" w:rsidP="001C0F12">
      <w:pPr>
        <w:rPr>
          <w:rFonts w:ascii="Helvetica" w:hAnsi="Helvetica"/>
          <w:color w:val="000000"/>
          <w:sz w:val="15"/>
          <w:szCs w:val="15"/>
        </w:rPr>
      </w:pPr>
    </w:p>
    <w:p w14:paraId="006B2523" w14:textId="77777777" w:rsidR="001C0F12" w:rsidRDefault="001C0F12" w:rsidP="001C0F12">
      <w:pPr>
        <w:rPr>
          <w:rFonts w:ascii="Helvetica" w:hAnsi="Helvetica"/>
          <w:color w:val="000000"/>
          <w:sz w:val="15"/>
          <w:szCs w:val="15"/>
        </w:rPr>
      </w:pPr>
      <w:r>
        <w:rPr>
          <w:color w:val="000000"/>
          <w:sz w:val="18"/>
          <w:szCs w:val="18"/>
        </w:rPr>
        <w:t>The Honorable Greg Abbott</w:t>
      </w:r>
    </w:p>
    <w:p w14:paraId="297C7254" w14:textId="77777777" w:rsidR="001C0F12" w:rsidRDefault="001C0F12" w:rsidP="001C0F12">
      <w:pPr>
        <w:rPr>
          <w:rFonts w:ascii="Helvetica" w:hAnsi="Helvetica"/>
          <w:color w:val="000000"/>
          <w:sz w:val="15"/>
          <w:szCs w:val="15"/>
        </w:rPr>
      </w:pPr>
      <w:r>
        <w:rPr>
          <w:color w:val="000000"/>
          <w:sz w:val="18"/>
          <w:szCs w:val="18"/>
        </w:rPr>
        <w:t>Governor of Texas</w:t>
      </w:r>
    </w:p>
    <w:p w14:paraId="263AC65A" w14:textId="77777777" w:rsidR="001C0F12" w:rsidRDefault="001C0F12" w:rsidP="001C0F12">
      <w:pPr>
        <w:rPr>
          <w:rFonts w:ascii="Helvetica" w:hAnsi="Helvetica"/>
          <w:color w:val="000000"/>
          <w:sz w:val="15"/>
          <w:szCs w:val="15"/>
        </w:rPr>
      </w:pPr>
      <w:r>
        <w:rPr>
          <w:color w:val="000000"/>
          <w:sz w:val="18"/>
          <w:szCs w:val="18"/>
        </w:rPr>
        <w:t>P.O. Box 12428</w:t>
      </w:r>
    </w:p>
    <w:p w14:paraId="37D834C3" w14:textId="77777777" w:rsidR="001C0F12" w:rsidRDefault="001C0F12" w:rsidP="001C0F12">
      <w:pPr>
        <w:rPr>
          <w:rFonts w:ascii="Helvetica" w:hAnsi="Helvetica"/>
          <w:color w:val="000000"/>
          <w:sz w:val="15"/>
          <w:szCs w:val="15"/>
        </w:rPr>
      </w:pPr>
      <w:r>
        <w:rPr>
          <w:color w:val="000000"/>
          <w:sz w:val="18"/>
          <w:szCs w:val="18"/>
        </w:rPr>
        <w:t>Austin, Texas 78711</w:t>
      </w:r>
    </w:p>
    <w:p w14:paraId="7C6CF8A9" w14:textId="77777777" w:rsidR="001C0F12" w:rsidRDefault="001C0F12" w:rsidP="001C0F12">
      <w:pPr>
        <w:rPr>
          <w:rFonts w:ascii="Helvetica" w:hAnsi="Helvetica"/>
          <w:color w:val="000000"/>
          <w:sz w:val="15"/>
          <w:szCs w:val="15"/>
        </w:rPr>
      </w:pPr>
    </w:p>
    <w:p w14:paraId="7B8C6F7D" w14:textId="77777777" w:rsidR="001C0F12" w:rsidRDefault="001C0F12" w:rsidP="001C0F12">
      <w:pPr>
        <w:rPr>
          <w:rFonts w:ascii="Helvetica" w:hAnsi="Helvetica"/>
          <w:color w:val="000000"/>
          <w:sz w:val="15"/>
          <w:szCs w:val="15"/>
        </w:rPr>
      </w:pPr>
      <w:r>
        <w:rPr>
          <w:b/>
          <w:bCs/>
          <w:color w:val="000000"/>
          <w:sz w:val="18"/>
          <w:szCs w:val="18"/>
        </w:rPr>
        <w:t>Subject: Urgent Request for State Intervention — 70 MW Data Center Surrounded by Austin Neighborhoods, Schools and Protected Wildlands</w:t>
      </w:r>
    </w:p>
    <w:p w14:paraId="559E179A" w14:textId="77777777" w:rsidR="001C0F12" w:rsidRDefault="001C0F12" w:rsidP="001C0F12">
      <w:pPr>
        <w:rPr>
          <w:rFonts w:ascii="Helvetica" w:hAnsi="Helvetica"/>
          <w:color w:val="000000"/>
          <w:sz w:val="15"/>
          <w:szCs w:val="15"/>
        </w:rPr>
      </w:pPr>
    </w:p>
    <w:p w14:paraId="2CFC5F44" w14:textId="77777777" w:rsidR="001C0F12" w:rsidRDefault="001C0F12" w:rsidP="001C0F12">
      <w:pPr>
        <w:rPr>
          <w:rFonts w:ascii="Helvetica" w:hAnsi="Helvetica"/>
          <w:color w:val="000000"/>
          <w:sz w:val="15"/>
          <w:szCs w:val="15"/>
        </w:rPr>
      </w:pPr>
      <w:r>
        <w:rPr>
          <w:color w:val="000000"/>
          <w:sz w:val="18"/>
          <w:szCs w:val="18"/>
        </w:rPr>
        <w:t>Dear Governor Abbott,</w:t>
      </w:r>
    </w:p>
    <w:p w14:paraId="68DF71E4" w14:textId="77777777" w:rsidR="001C0F12" w:rsidRDefault="001C0F12" w:rsidP="001C0F12">
      <w:pPr>
        <w:rPr>
          <w:rFonts w:ascii="Helvetica" w:hAnsi="Helvetica"/>
          <w:color w:val="000000"/>
          <w:sz w:val="15"/>
          <w:szCs w:val="15"/>
        </w:rPr>
      </w:pPr>
    </w:p>
    <w:p w14:paraId="5F212EE3" w14:textId="77777777" w:rsidR="001C0F12" w:rsidRDefault="001C0F12" w:rsidP="001C0F12">
      <w:pPr>
        <w:rPr>
          <w:rFonts w:ascii="Helvetica" w:hAnsi="Helvetica"/>
          <w:color w:val="000000"/>
          <w:sz w:val="15"/>
          <w:szCs w:val="15"/>
        </w:rPr>
      </w:pPr>
      <w:r>
        <w:rPr>
          <w:color w:val="000000"/>
          <w:sz w:val="18"/>
          <w:szCs w:val="18"/>
        </w:rPr>
        <w:t>We are writing to request your immediate attention to a large data center proposed for the former 3M campus at 6801 River Place Boulevard in northwest Austin. This facility is being developed in the middle of an established community, surrounded by three residential neighborhoods, Four Points Middle School and Vandegrift High School serving over 3,000 students, numerous childcare facilities, apartment communities, local businesses, and the protected Balcones Canyonlands Preserve.</w:t>
      </w:r>
    </w:p>
    <w:p w14:paraId="1710AC5C" w14:textId="77777777" w:rsidR="001C0F12" w:rsidRDefault="001C0F12" w:rsidP="001C0F12">
      <w:pPr>
        <w:rPr>
          <w:rFonts w:ascii="Helvetica" w:hAnsi="Helvetica"/>
          <w:color w:val="000000"/>
          <w:sz w:val="15"/>
          <w:szCs w:val="15"/>
        </w:rPr>
      </w:pPr>
    </w:p>
    <w:p w14:paraId="75B0FC7E" w14:textId="77777777" w:rsidR="001C0F12" w:rsidRDefault="001C0F12" w:rsidP="001C0F12">
      <w:pPr>
        <w:rPr>
          <w:rFonts w:ascii="Helvetica" w:hAnsi="Helvetica"/>
          <w:color w:val="000000"/>
          <w:sz w:val="15"/>
          <w:szCs w:val="15"/>
        </w:rPr>
      </w:pPr>
      <w:r>
        <w:rPr>
          <w:b/>
          <w:bCs/>
          <w:color w:val="000000"/>
          <w:sz w:val="18"/>
          <w:szCs w:val="18"/>
        </w:rPr>
        <w:t>A data center of this magnitude should not be allowed to proceed in such a sensitive location without a comprehensive evaluation of its impacts and enforceable protections for the surrounding community.</w:t>
      </w:r>
    </w:p>
    <w:p w14:paraId="21D35B05" w14:textId="77777777" w:rsidR="001C0F12" w:rsidRDefault="001C0F12" w:rsidP="001C0F12">
      <w:pPr>
        <w:rPr>
          <w:rFonts w:ascii="Helvetica" w:hAnsi="Helvetica"/>
          <w:color w:val="000000"/>
          <w:sz w:val="15"/>
          <w:szCs w:val="15"/>
        </w:rPr>
      </w:pPr>
    </w:p>
    <w:p w14:paraId="4457A236" w14:textId="77777777" w:rsidR="001C0F12" w:rsidRDefault="001C0F12" w:rsidP="001C0F12">
      <w:pPr>
        <w:rPr>
          <w:rFonts w:ascii="Helvetica" w:hAnsi="Helvetica"/>
          <w:color w:val="000000"/>
          <w:sz w:val="15"/>
          <w:szCs w:val="15"/>
        </w:rPr>
      </w:pPr>
      <w:r>
        <w:rPr>
          <w:color w:val="000000"/>
          <w:sz w:val="18"/>
          <w:szCs w:val="18"/>
        </w:rPr>
        <w:t>The developer, SB Energy, a SoftBank affiliate, continues to describe the project as a research and development facility. At a</w:t>
      </w:r>
      <w:r>
        <w:rPr>
          <w:rStyle w:val="apple-converted-space"/>
          <w:color w:val="000000"/>
          <w:sz w:val="18"/>
          <w:szCs w:val="18"/>
        </w:rPr>
        <w:t> </w:t>
      </w:r>
      <w:r>
        <w:rPr>
          <w:b/>
          <w:bCs/>
          <w:color w:val="000000"/>
          <w:sz w:val="18"/>
          <w:szCs w:val="18"/>
        </w:rPr>
        <w:t>September 17 town hall attended by approximately 400 residents,</w:t>
      </w:r>
      <w:r>
        <w:rPr>
          <w:rStyle w:val="apple-converted-space"/>
          <w:b/>
          <w:bCs/>
          <w:color w:val="000000"/>
          <w:sz w:val="18"/>
          <w:szCs w:val="18"/>
        </w:rPr>
        <w:t> </w:t>
      </w:r>
      <w:r>
        <w:rPr>
          <w:color w:val="000000"/>
          <w:sz w:val="18"/>
          <w:szCs w:val="18"/>
        </w:rPr>
        <w:t>SB Energy confirmed that the project requires 50 megawatts (MW) of critical IT capacity and another 20 MW for offices and other uses, for a total electrical requirement of 70 MW.</w:t>
      </w:r>
    </w:p>
    <w:p w14:paraId="70F6D1D3" w14:textId="77777777" w:rsidR="001C0F12" w:rsidRDefault="001C0F12" w:rsidP="001C0F12">
      <w:pPr>
        <w:rPr>
          <w:rFonts w:ascii="Helvetica" w:hAnsi="Helvetica"/>
          <w:color w:val="000000"/>
          <w:sz w:val="15"/>
          <w:szCs w:val="15"/>
        </w:rPr>
      </w:pPr>
    </w:p>
    <w:p w14:paraId="47DC6E2F" w14:textId="77777777" w:rsidR="001C0F12" w:rsidRDefault="001C0F12" w:rsidP="001C0F12">
      <w:pPr>
        <w:rPr>
          <w:rFonts w:ascii="Helvetica" w:hAnsi="Helvetica"/>
          <w:color w:val="000000"/>
          <w:sz w:val="15"/>
          <w:szCs w:val="15"/>
        </w:rPr>
      </w:pPr>
      <w:r>
        <w:rPr>
          <w:color w:val="000000"/>
          <w:sz w:val="18"/>
          <w:szCs w:val="18"/>
        </w:rPr>
        <w:t>However, SB Energy's own Securities and Exchange Commission filing identifies its Cosmos project as part of its data center portfolio. Fitch Ratings has also described the project as only a data center.</w:t>
      </w:r>
    </w:p>
    <w:p w14:paraId="6E7BD584" w14:textId="77777777" w:rsidR="001C0F12" w:rsidRDefault="001C0F12" w:rsidP="001C0F12">
      <w:pPr>
        <w:rPr>
          <w:rFonts w:ascii="Helvetica" w:hAnsi="Helvetica"/>
          <w:color w:val="000000"/>
          <w:sz w:val="15"/>
          <w:szCs w:val="15"/>
        </w:rPr>
      </w:pPr>
    </w:p>
    <w:p w14:paraId="1FBB1DFE" w14:textId="77777777" w:rsidR="001C0F12" w:rsidRDefault="001C0F12" w:rsidP="001C0F12">
      <w:pPr>
        <w:rPr>
          <w:rFonts w:ascii="Helvetica" w:hAnsi="Helvetica"/>
          <w:color w:val="000000"/>
          <w:sz w:val="15"/>
          <w:szCs w:val="15"/>
        </w:rPr>
      </w:pPr>
      <w:r>
        <w:rPr>
          <w:color w:val="000000"/>
          <w:sz w:val="18"/>
          <w:szCs w:val="18"/>
        </w:rPr>
        <w:t>Despite this, the City of Austin has interpreted the property's decades-old 1984 Planned Development Agreement as permitting the project under its laboratory use classification.</w:t>
      </w:r>
    </w:p>
    <w:p w14:paraId="687A6878" w14:textId="77777777" w:rsidR="001C0F12" w:rsidRDefault="001C0F12" w:rsidP="001C0F12">
      <w:pPr>
        <w:rPr>
          <w:rFonts w:ascii="Helvetica" w:hAnsi="Helvetica"/>
          <w:color w:val="000000"/>
          <w:sz w:val="15"/>
          <w:szCs w:val="15"/>
        </w:rPr>
      </w:pPr>
    </w:p>
    <w:p w14:paraId="3B06C392" w14:textId="77777777" w:rsidR="001C0F12" w:rsidRDefault="001C0F12" w:rsidP="001C0F12">
      <w:pPr>
        <w:rPr>
          <w:rFonts w:ascii="Helvetica" w:hAnsi="Helvetica"/>
          <w:color w:val="000000"/>
          <w:sz w:val="15"/>
          <w:szCs w:val="15"/>
        </w:rPr>
      </w:pPr>
      <w:r>
        <w:rPr>
          <w:b/>
          <w:bCs/>
          <w:color w:val="000000"/>
          <w:sz w:val="18"/>
          <w:szCs w:val="18"/>
        </w:rPr>
        <w:t>This raises a serious question about whether outdated zoning classifications are being used to permit modern, large-scale data centers without the land-use review their actual operations warrant.</w:t>
      </w:r>
    </w:p>
    <w:p w14:paraId="0D899B2C" w14:textId="77777777" w:rsidR="001C0F12" w:rsidRDefault="001C0F12" w:rsidP="001C0F12">
      <w:pPr>
        <w:rPr>
          <w:rFonts w:ascii="Helvetica" w:hAnsi="Helvetica"/>
          <w:color w:val="000000"/>
          <w:sz w:val="15"/>
          <w:szCs w:val="15"/>
        </w:rPr>
      </w:pPr>
    </w:p>
    <w:p w14:paraId="7312A65F" w14:textId="77777777" w:rsidR="001C0F12" w:rsidRDefault="001C0F12" w:rsidP="001C0F12">
      <w:pPr>
        <w:rPr>
          <w:rFonts w:ascii="Helvetica" w:hAnsi="Helvetica"/>
          <w:color w:val="000000"/>
          <w:sz w:val="15"/>
          <w:szCs w:val="15"/>
        </w:rPr>
      </w:pPr>
      <w:r>
        <w:rPr>
          <w:color w:val="000000"/>
          <w:sz w:val="18"/>
          <w:szCs w:val="18"/>
        </w:rPr>
        <w:t>A facility's critical IT load and total electrical demand should be among the objective criteria used to define and regulate data centers. A 50 MW critical IT load is not comparable to the ordinary computing needs of a traditional office or laboratory.</w:t>
      </w:r>
    </w:p>
    <w:p w14:paraId="2D857DFA" w14:textId="77777777" w:rsidR="001C0F12" w:rsidRDefault="001C0F12" w:rsidP="001C0F12">
      <w:pPr>
        <w:rPr>
          <w:rFonts w:ascii="Helvetica" w:hAnsi="Helvetica"/>
          <w:color w:val="000000"/>
          <w:sz w:val="15"/>
          <w:szCs w:val="15"/>
        </w:rPr>
      </w:pPr>
      <w:r>
        <w:rPr>
          <w:color w:val="000000"/>
          <w:sz w:val="18"/>
          <w:szCs w:val="18"/>
        </w:rPr>
        <w:t>Allowing such a facility under existing laboratory zoning without a separate review could establish a troubling precedent for communities throughout Texas. Other developers could seek similar interpretations of older zoning agreements, potentially bypassing the public review and appropriate land-use protections that large data centers warrant.</w:t>
      </w:r>
    </w:p>
    <w:p w14:paraId="753EB636" w14:textId="77777777" w:rsidR="001C0F12" w:rsidRDefault="001C0F12" w:rsidP="001C0F12">
      <w:pPr>
        <w:rPr>
          <w:rFonts w:ascii="Helvetica" w:hAnsi="Helvetica"/>
          <w:color w:val="000000"/>
          <w:sz w:val="15"/>
          <w:szCs w:val="15"/>
        </w:rPr>
      </w:pPr>
    </w:p>
    <w:p w14:paraId="01E12005" w14:textId="77777777" w:rsidR="001C0F12" w:rsidRDefault="001C0F12" w:rsidP="001C0F12">
      <w:pPr>
        <w:rPr>
          <w:rFonts w:ascii="Helvetica" w:hAnsi="Helvetica"/>
          <w:color w:val="000000"/>
          <w:sz w:val="15"/>
          <w:szCs w:val="15"/>
        </w:rPr>
      </w:pPr>
      <w:r>
        <w:rPr>
          <w:b/>
          <w:bCs/>
          <w:color w:val="000000"/>
          <w:sz w:val="18"/>
          <w:szCs w:val="18"/>
        </w:rPr>
        <w:t>The potential impacts on our community are substantial.</w:t>
      </w:r>
      <w:r>
        <w:rPr>
          <w:rStyle w:val="apple-converted-space"/>
          <w:color w:val="000000"/>
          <w:sz w:val="18"/>
          <w:szCs w:val="18"/>
        </w:rPr>
        <w:t> </w:t>
      </w:r>
      <w:r>
        <w:rPr>
          <w:color w:val="000000"/>
          <w:sz w:val="18"/>
          <w:szCs w:val="18"/>
        </w:rPr>
        <w:t xml:space="preserve">Data centers can generate continuous mechanical noise, low-frequency sound and vibration from cooling equipment, fans, transformers and other machinery. Excessive environmental noise can disturb sleep, increase stress and contribute to cardiovascular problems. Children are particularly important to protect because persistent noise can interfere with concentration and learning. The specific noise and vibration impact of this project have not yet been demonstrated to residents through comprehensive, publicly available modeling. We do not have clarity on specific plans for the data center.  The Austin City zoning process will only provide clarity once it is approved. The neighboring Balcones Canyonlands Preserve also contains sensitive habitat that </w:t>
      </w:r>
      <w:r>
        <w:rPr>
          <w:color w:val="000000"/>
          <w:sz w:val="18"/>
          <w:szCs w:val="18"/>
        </w:rPr>
        <w:lastRenderedPageBreak/>
        <w:t xml:space="preserve">warrants protection from potential noise, lighting, construction and environmental impacts. We had a Town Hall September 17, </w:t>
      </w:r>
      <w:proofErr w:type="gramStart"/>
      <w:r>
        <w:rPr>
          <w:color w:val="000000"/>
          <w:sz w:val="18"/>
          <w:szCs w:val="18"/>
        </w:rPr>
        <w:t>2026</w:t>
      </w:r>
      <w:proofErr w:type="gramEnd"/>
      <w:r>
        <w:rPr>
          <w:color w:val="000000"/>
          <w:sz w:val="18"/>
          <w:szCs w:val="18"/>
        </w:rPr>
        <w:t xml:space="preserve"> and over 400 residents expressed their concerns over the proposed data center. </w:t>
      </w:r>
    </w:p>
    <w:p w14:paraId="34961099" w14:textId="77777777" w:rsidR="001C0F12" w:rsidRDefault="001C0F12" w:rsidP="001C0F12">
      <w:pPr>
        <w:rPr>
          <w:rFonts w:ascii="Helvetica" w:hAnsi="Helvetica"/>
          <w:color w:val="000000"/>
          <w:sz w:val="15"/>
          <w:szCs w:val="15"/>
        </w:rPr>
      </w:pPr>
    </w:p>
    <w:p w14:paraId="7C077A93" w14:textId="77777777" w:rsidR="001C0F12" w:rsidRDefault="001C0F12" w:rsidP="001C0F12">
      <w:pPr>
        <w:rPr>
          <w:rFonts w:ascii="Helvetica" w:hAnsi="Helvetica"/>
          <w:color w:val="000000"/>
          <w:sz w:val="15"/>
          <w:szCs w:val="15"/>
        </w:rPr>
      </w:pPr>
      <w:r>
        <w:rPr>
          <w:color w:val="000000"/>
          <w:sz w:val="18"/>
          <w:szCs w:val="18"/>
        </w:rPr>
        <w:t>Your September 21 directive requiring state agencies to scrutinize data center development, including its effects on electricity, water resources and surrounding communities, is particularly relevant to this project.</w:t>
      </w:r>
    </w:p>
    <w:p w14:paraId="45F644B3" w14:textId="77777777" w:rsidR="001C0F12" w:rsidRDefault="001C0F12" w:rsidP="001C0F12">
      <w:pPr>
        <w:rPr>
          <w:rFonts w:ascii="Helvetica" w:hAnsi="Helvetica"/>
          <w:color w:val="000000"/>
          <w:sz w:val="15"/>
          <w:szCs w:val="15"/>
        </w:rPr>
      </w:pPr>
    </w:p>
    <w:p w14:paraId="13B66511" w14:textId="77777777" w:rsidR="001C0F12" w:rsidRDefault="001C0F12" w:rsidP="001C0F12">
      <w:pPr>
        <w:rPr>
          <w:rFonts w:ascii="Helvetica" w:hAnsi="Helvetica"/>
          <w:color w:val="000000"/>
          <w:sz w:val="15"/>
          <w:szCs w:val="15"/>
        </w:rPr>
      </w:pPr>
      <w:r>
        <w:rPr>
          <w:color w:val="000000"/>
          <w:sz w:val="18"/>
          <w:szCs w:val="18"/>
        </w:rPr>
        <w:t>We respectfully request that your office:</w:t>
      </w:r>
    </w:p>
    <w:p w14:paraId="574FEF14" w14:textId="77777777" w:rsidR="001C0F12" w:rsidRDefault="001C0F12" w:rsidP="001C0F12">
      <w:pPr>
        <w:rPr>
          <w:rFonts w:ascii="Helvetica" w:hAnsi="Helvetica"/>
          <w:color w:val="000000"/>
          <w:sz w:val="15"/>
          <w:szCs w:val="15"/>
        </w:rPr>
      </w:pPr>
      <w:r>
        <w:rPr>
          <w:color w:val="000000"/>
          <w:sz w:val="18"/>
          <w:szCs w:val="18"/>
        </w:rPr>
        <w:t>1.</w:t>
      </w:r>
      <w:r>
        <w:rPr>
          <w:rStyle w:val="apple-tab-span"/>
          <w:color w:val="000000"/>
          <w:sz w:val="18"/>
          <w:szCs w:val="18"/>
        </w:rPr>
        <w:tab/>
      </w:r>
      <w:r>
        <w:rPr>
          <w:color w:val="000000"/>
          <w:sz w:val="18"/>
          <w:szCs w:val="18"/>
        </w:rPr>
        <w:t>Determine whether the Cosmos project is subject to your September 21 directive and whether any pending state approvals should be suspended while the required reviews are completed.</w:t>
      </w:r>
    </w:p>
    <w:p w14:paraId="3093AB0F" w14:textId="77777777" w:rsidR="001C0F12" w:rsidRDefault="001C0F12" w:rsidP="001C0F12">
      <w:pPr>
        <w:rPr>
          <w:rFonts w:ascii="Helvetica" w:hAnsi="Helvetica"/>
          <w:color w:val="000000"/>
          <w:sz w:val="15"/>
          <w:szCs w:val="15"/>
        </w:rPr>
      </w:pPr>
      <w:r>
        <w:rPr>
          <w:color w:val="000000"/>
          <w:sz w:val="18"/>
          <w:szCs w:val="18"/>
        </w:rPr>
        <w:t>2.</w:t>
      </w:r>
      <w:r>
        <w:rPr>
          <w:rStyle w:val="apple-tab-span"/>
          <w:color w:val="000000"/>
          <w:sz w:val="18"/>
          <w:szCs w:val="18"/>
        </w:rPr>
        <w:tab/>
      </w:r>
      <w:r>
        <w:rPr>
          <w:color w:val="000000"/>
          <w:sz w:val="18"/>
          <w:szCs w:val="18"/>
        </w:rPr>
        <w:t>Request independent noise, low-frequency sound and vibration modeling, together with an evaluation of impacts on nearby homes, schools, childcare facilities and protected wildlife habitat.</w:t>
      </w:r>
    </w:p>
    <w:p w14:paraId="2C161B4B" w14:textId="77777777" w:rsidR="001C0F12" w:rsidRDefault="001C0F12" w:rsidP="001C0F12">
      <w:pPr>
        <w:rPr>
          <w:rFonts w:ascii="Helvetica" w:hAnsi="Helvetica"/>
          <w:color w:val="000000"/>
          <w:sz w:val="15"/>
          <w:szCs w:val="15"/>
        </w:rPr>
      </w:pPr>
      <w:r>
        <w:rPr>
          <w:color w:val="000000"/>
          <w:sz w:val="18"/>
          <w:szCs w:val="18"/>
        </w:rPr>
        <w:t>3.</w:t>
      </w:r>
      <w:r>
        <w:rPr>
          <w:rStyle w:val="apple-tab-span"/>
          <w:color w:val="000000"/>
          <w:sz w:val="18"/>
          <w:szCs w:val="18"/>
        </w:rPr>
        <w:tab/>
      </w:r>
      <w:r>
        <w:rPr>
          <w:color w:val="000000"/>
          <w:sz w:val="18"/>
          <w:szCs w:val="18"/>
        </w:rPr>
        <w:t xml:space="preserve">Support clear statewide criteria for defining data centers, including critical IT capacity and total electrical demand, so that large computing facilities cannot avoid appropriate land-use review simply by being classified as laboratories or research facilities and hence not notifying </w:t>
      </w:r>
      <w:proofErr w:type="spellStart"/>
      <w:r>
        <w:rPr>
          <w:color w:val="000000"/>
          <w:sz w:val="18"/>
          <w:szCs w:val="18"/>
        </w:rPr>
        <w:t>near by</w:t>
      </w:r>
      <w:proofErr w:type="spellEnd"/>
      <w:r>
        <w:rPr>
          <w:color w:val="000000"/>
          <w:sz w:val="18"/>
          <w:szCs w:val="18"/>
        </w:rPr>
        <w:t xml:space="preserve"> communities. </w:t>
      </w:r>
    </w:p>
    <w:p w14:paraId="6721D29A" w14:textId="77777777" w:rsidR="001C0F12" w:rsidRDefault="001C0F12" w:rsidP="001C0F12">
      <w:pPr>
        <w:rPr>
          <w:rFonts w:ascii="Helvetica" w:hAnsi="Helvetica"/>
          <w:color w:val="000000"/>
          <w:sz w:val="15"/>
          <w:szCs w:val="15"/>
        </w:rPr>
      </w:pPr>
      <w:r>
        <w:rPr>
          <w:color w:val="000000"/>
          <w:sz w:val="18"/>
          <w:szCs w:val="18"/>
        </w:rPr>
        <w:t>4.</w:t>
      </w:r>
      <w:r>
        <w:rPr>
          <w:rStyle w:val="apple-tab-span"/>
          <w:color w:val="000000"/>
          <w:sz w:val="18"/>
          <w:szCs w:val="18"/>
        </w:rPr>
        <w:tab/>
      </w:r>
      <w:r>
        <w:rPr>
          <w:color w:val="000000"/>
          <w:sz w:val="18"/>
          <w:szCs w:val="18"/>
        </w:rPr>
        <w:t>Examine whether appropriate setbacks and other enforceable protections are necessary for this project before construction proceeds.</w:t>
      </w:r>
    </w:p>
    <w:p w14:paraId="17994D4B" w14:textId="77777777" w:rsidR="001C0F12" w:rsidRDefault="001C0F12" w:rsidP="001C0F12">
      <w:pPr>
        <w:rPr>
          <w:rFonts w:ascii="Helvetica" w:hAnsi="Helvetica"/>
          <w:color w:val="000000"/>
          <w:sz w:val="15"/>
          <w:szCs w:val="15"/>
        </w:rPr>
      </w:pPr>
    </w:p>
    <w:p w14:paraId="6F36E693" w14:textId="77777777" w:rsidR="001C0F12" w:rsidRDefault="001C0F12" w:rsidP="001C0F12">
      <w:pPr>
        <w:rPr>
          <w:rFonts w:ascii="Helvetica" w:hAnsi="Helvetica"/>
          <w:color w:val="000000"/>
          <w:sz w:val="15"/>
          <w:szCs w:val="15"/>
        </w:rPr>
      </w:pPr>
      <w:r>
        <w:rPr>
          <w:color w:val="000000"/>
          <w:sz w:val="18"/>
          <w:szCs w:val="18"/>
        </w:rPr>
        <w:t>We have already sent letters outlining our concerns to ERCOT and other relevant agencies and officials. Our community is seeking a coordinated response before decisions are made that may be difficult or impossible to reverse.</w:t>
      </w:r>
    </w:p>
    <w:p w14:paraId="28387550" w14:textId="77777777" w:rsidR="001C0F12" w:rsidRDefault="001C0F12" w:rsidP="001C0F12">
      <w:pPr>
        <w:rPr>
          <w:rFonts w:ascii="Helvetica" w:hAnsi="Helvetica"/>
          <w:color w:val="000000"/>
          <w:sz w:val="15"/>
          <w:szCs w:val="15"/>
        </w:rPr>
      </w:pPr>
    </w:p>
    <w:p w14:paraId="18F944B9" w14:textId="77777777" w:rsidR="001C0F12" w:rsidRDefault="001C0F12" w:rsidP="001C0F12">
      <w:pPr>
        <w:rPr>
          <w:rFonts w:ascii="Helvetica" w:hAnsi="Helvetica"/>
          <w:color w:val="000000"/>
          <w:sz w:val="15"/>
          <w:szCs w:val="15"/>
        </w:rPr>
      </w:pPr>
      <w:r>
        <w:rPr>
          <w:b/>
          <w:bCs/>
          <w:color w:val="000000"/>
          <w:sz w:val="18"/>
          <w:szCs w:val="18"/>
        </w:rPr>
        <w:t>We respectfully request that your office expedite its review of this matter and provide a written response identifying the steps the State can take to ensure that the proposed development receives appropriate regulatory scrutiny.</w:t>
      </w:r>
    </w:p>
    <w:p w14:paraId="2DCE2BB3" w14:textId="77777777" w:rsidR="001C0F12" w:rsidRDefault="001C0F12" w:rsidP="001C0F12">
      <w:pPr>
        <w:rPr>
          <w:rFonts w:ascii="Helvetica" w:hAnsi="Helvetica"/>
          <w:color w:val="000000"/>
          <w:sz w:val="15"/>
          <w:szCs w:val="15"/>
        </w:rPr>
      </w:pPr>
      <w:r>
        <w:rPr>
          <w:b/>
          <w:bCs/>
          <w:color w:val="000000"/>
          <w:sz w:val="18"/>
          <w:szCs w:val="18"/>
        </w:rPr>
        <w:t>Texas can encourage technological innovation while protecting existing neighborhoods, children, schools and environmentally sensitive lands. The question is not whether Texas should have data centers, but whether facilities of this size should be permitted in locations where their potential impacts have not been adequately studied.</w:t>
      </w:r>
    </w:p>
    <w:p w14:paraId="596F383C" w14:textId="77777777" w:rsidR="001C0F12" w:rsidRDefault="001C0F12" w:rsidP="001C0F12">
      <w:pPr>
        <w:rPr>
          <w:rFonts w:ascii="Helvetica" w:hAnsi="Helvetica"/>
          <w:color w:val="000000"/>
          <w:sz w:val="15"/>
          <w:szCs w:val="15"/>
        </w:rPr>
      </w:pPr>
    </w:p>
    <w:p w14:paraId="1ACD3735" w14:textId="77777777" w:rsidR="001C0F12" w:rsidRDefault="001C0F12" w:rsidP="001C0F12">
      <w:pPr>
        <w:rPr>
          <w:rFonts w:ascii="Helvetica" w:hAnsi="Helvetica"/>
          <w:color w:val="000000"/>
          <w:sz w:val="15"/>
          <w:szCs w:val="15"/>
        </w:rPr>
      </w:pPr>
      <w:r>
        <w:rPr>
          <w:color w:val="000000"/>
          <w:sz w:val="18"/>
          <w:szCs w:val="18"/>
        </w:rPr>
        <w:t>Thank you for your prompt attention to this matter.</w:t>
      </w:r>
    </w:p>
    <w:p w14:paraId="4DCBA4D3" w14:textId="77777777" w:rsidR="001C0F12" w:rsidRDefault="001C0F12" w:rsidP="001C0F12">
      <w:pPr>
        <w:rPr>
          <w:rFonts w:ascii="Helvetica" w:hAnsi="Helvetica"/>
          <w:color w:val="000000"/>
          <w:sz w:val="15"/>
          <w:szCs w:val="15"/>
        </w:rPr>
      </w:pPr>
    </w:p>
    <w:p w14:paraId="187F11D0" w14:textId="77777777" w:rsidR="001C0F12" w:rsidRDefault="001C0F12" w:rsidP="001C0F12">
      <w:pPr>
        <w:rPr>
          <w:rFonts w:ascii="Helvetica" w:hAnsi="Helvetica"/>
          <w:color w:val="000000"/>
          <w:sz w:val="15"/>
          <w:szCs w:val="15"/>
        </w:rPr>
      </w:pPr>
      <w:r>
        <w:rPr>
          <w:color w:val="000000"/>
          <w:sz w:val="18"/>
          <w:szCs w:val="18"/>
        </w:rPr>
        <w:t>Sincerely,</w:t>
      </w:r>
    </w:p>
    <w:p w14:paraId="5DDB2643" w14:textId="77777777" w:rsidR="001C0F12" w:rsidRDefault="001C0F12" w:rsidP="001C0F12">
      <w:pPr>
        <w:rPr>
          <w:rFonts w:ascii="Helvetica" w:hAnsi="Helvetica"/>
          <w:color w:val="000000"/>
          <w:sz w:val="15"/>
          <w:szCs w:val="15"/>
        </w:rPr>
      </w:pPr>
    </w:p>
    <w:p w14:paraId="3B57C00B" w14:textId="77777777" w:rsidR="001C0F12" w:rsidRDefault="001C0F12" w:rsidP="001C0F12">
      <w:pPr>
        <w:rPr>
          <w:rFonts w:ascii="Helvetica" w:hAnsi="Helvetica"/>
          <w:color w:val="000000"/>
          <w:sz w:val="15"/>
          <w:szCs w:val="15"/>
        </w:rPr>
      </w:pPr>
      <w:r>
        <w:rPr>
          <w:i/>
          <w:iCs/>
          <w:color w:val="000000"/>
          <w:sz w:val="18"/>
          <w:szCs w:val="18"/>
        </w:rPr>
        <w:t>Linda Bailey, Eowyn Gorman, Jennifer Oeltjen, Jihoon Kim, and James Layton</w:t>
      </w:r>
    </w:p>
    <w:p w14:paraId="306F2875" w14:textId="77777777" w:rsidR="001C0F12" w:rsidRDefault="001C0F12" w:rsidP="001C0F12">
      <w:pPr>
        <w:rPr>
          <w:rFonts w:ascii="Helvetica" w:hAnsi="Helvetica"/>
          <w:color w:val="000000"/>
          <w:sz w:val="15"/>
          <w:szCs w:val="15"/>
        </w:rPr>
      </w:pPr>
      <w:r>
        <w:rPr>
          <w:color w:val="000000"/>
          <w:sz w:val="18"/>
          <w:szCs w:val="18"/>
        </w:rPr>
        <w:t>Austin, Texas</w:t>
      </w:r>
    </w:p>
    <w:p w14:paraId="336FEEC4" w14:textId="77777777" w:rsidR="001C0F12" w:rsidRDefault="001C0F12" w:rsidP="001C0F12">
      <w:pPr>
        <w:rPr>
          <w:rFonts w:ascii="Helvetica" w:hAnsi="Helvetica"/>
          <w:color w:val="000000"/>
          <w:sz w:val="15"/>
          <w:szCs w:val="15"/>
        </w:rPr>
      </w:pPr>
    </w:p>
    <w:p w14:paraId="68279C02" w14:textId="77777777" w:rsidR="001C0F12" w:rsidRDefault="001C0F12" w:rsidP="001C0F12">
      <w:pPr>
        <w:numPr>
          <w:ilvl w:val="0"/>
          <w:numId w:val="4"/>
        </w:numPr>
        <w:spacing w:before="100" w:beforeAutospacing="1" w:after="100" w:afterAutospacing="1"/>
        <w:rPr>
          <w:rFonts w:ascii="Helvetica" w:hAnsi="Helvetica"/>
          <w:color w:val="000000"/>
          <w:sz w:val="15"/>
          <w:szCs w:val="15"/>
        </w:rPr>
      </w:pPr>
      <w:r>
        <w:rPr>
          <w:color w:val="000000"/>
          <w:sz w:val="18"/>
          <w:szCs w:val="18"/>
        </w:rPr>
        <w:t>World Health Organization, Noise fact sheet:</w:t>
      </w:r>
      <w:r>
        <w:rPr>
          <w:rStyle w:val="apple-converted-space"/>
          <w:color w:val="000000"/>
          <w:sz w:val="18"/>
          <w:szCs w:val="18"/>
        </w:rPr>
        <w:t> </w:t>
      </w:r>
      <w:hyperlink r:id="rId17" w:history="1">
        <w:r>
          <w:rPr>
            <w:rStyle w:val="Hyperlink"/>
            <w:sz w:val="18"/>
            <w:szCs w:val="18"/>
          </w:rPr>
          <w:t>https://www.who.int/europe/news-room/fact-sheets/item/noise</w:t>
        </w:r>
      </w:hyperlink>
      <w:r>
        <w:rPr>
          <w:color w:val="000000"/>
          <w:sz w:val="18"/>
          <w:szCs w:val="18"/>
        </w:rPr>
        <w:t>  outlines how noise, sleep, stress, cardiovascular effects, and children's learning is impacted.</w:t>
      </w:r>
    </w:p>
    <w:p w14:paraId="5298EB84" w14:textId="77777777" w:rsidR="001C0F12" w:rsidRDefault="001C0F12" w:rsidP="001C0F12">
      <w:pPr>
        <w:numPr>
          <w:ilvl w:val="0"/>
          <w:numId w:val="4"/>
        </w:numPr>
        <w:spacing w:before="100" w:beforeAutospacing="1" w:after="100" w:afterAutospacing="1"/>
        <w:rPr>
          <w:rFonts w:ascii="Helvetica" w:hAnsi="Helvetica"/>
          <w:color w:val="000000"/>
          <w:sz w:val="15"/>
          <w:szCs w:val="15"/>
        </w:rPr>
      </w:pPr>
      <w:r>
        <w:rPr>
          <w:color w:val="000000"/>
          <w:sz w:val="18"/>
          <w:szCs w:val="18"/>
        </w:rPr>
        <w:t>Fitch Ratings (May 28, 2026):</w:t>
      </w:r>
      <w:r>
        <w:rPr>
          <w:rStyle w:val="apple-converted-space"/>
          <w:color w:val="000000"/>
          <w:sz w:val="18"/>
          <w:szCs w:val="18"/>
        </w:rPr>
        <w:t> </w:t>
      </w:r>
      <w:hyperlink r:id="rId18" w:history="1">
        <w:r>
          <w:rPr>
            <w:rStyle w:val="Hyperlink"/>
            <w:sz w:val="18"/>
            <w:szCs w:val="18"/>
          </w:rPr>
          <w:t>https://www.fitchratings.com/research/infrastructure-project-finance/fitch-rates-se-cosmos-llc-senior-secured-notes-bb-outlook-stable-28-05-2026</w:t>
        </w:r>
      </w:hyperlink>
    </w:p>
    <w:p w14:paraId="4F900B48" w14:textId="77777777" w:rsidR="001C0F12" w:rsidRDefault="001C0F12" w:rsidP="001C0F12">
      <w:pPr>
        <w:numPr>
          <w:ilvl w:val="0"/>
          <w:numId w:val="4"/>
        </w:numPr>
        <w:spacing w:before="100" w:beforeAutospacing="1" w:after="100" w:afterAutospacing="1"/>
        <w:rPr>
          <w:rFonts w:ascii="Helvetica" w:hAnsi="Helvetica"/>
          <w:color w:val="000000"/>
          <w:sz w:val="15"/>
          <w:szCs w:val="15"/>
        </w:rPr>
      </w:pPr>
      <w:r>
        <w:rPr>
          <w:color w:val="000000"/>
          <w:sz w:val="18"/>
          <w:szCs w:val="18"/>
        </w:rPr>
        <w:t>SB Energy SEC Form S-1/A (amendment):</w:t>
      </w:r>
      <w:r>
        <w:rPr>
          <w:rStyle w:val="apple-converted-space"/>
          <w:color w:val="000000"/>
          <w:sz w:val="18"/>
          <w:szCs w:val="18"/>
        </w:rPr>
        <w:t> </w:t>
      </w:r>
      <w:hyperlink r:id="rId19" w:history="1">
        <w:r>
          <w:rPr>
            <w:rStyle w:val="Hyperlink"/>
            <w:sz w:val="18"/>
            <w:szCs w:val="18"/>
          </w:rPr>
          <w:t>https://www.sec.gov/Archives/edgar/data/0002133037/000162828026062846/sbenergy-sx1a2.htm</w:t>
        </w:r>
      </w:hyperlink>
    </w:p>
    <w:p w14:paraId="640DAB4F" w14:textId="77777777" w:rsidR="001C0F12" w:rsidRDefault="001C0F12" w:rsidP="001C0F12">
      <w:pPr>
        <w:rPr>
          <w:rFonts w:ascii="Helvetica" w:hAnsi="Helvetica"/>
          <w:color w:val="000000"/>
          <w:sz w:val="15"/>
          <w:szCs w:val="15"/>
        </w:rPr>
      </w:pPr>
    </w:p>
    <w:p w14:paraId="7B71F3F3" w14:textId="77777777" w:rsidR="001C0F12" w:rsidRDefault="001C0F12" w:rsidP="001C0F12">
      <w:pPr>
        <w:rPr>
          <w:rFonts w:ascii="Helvetica" w:hAnsi="Helvetica"/>
          <w:color w:val="000000"/>
          <w:sz w:val="15"/>
          <w:szCs w:val="15"/>
        </w:rPr>
      </w:pPr>
    </w:p>
    <w:p w14:paraId="5DA8B3F3" w14:textId="77777777" w:rsidR="001C0F12" w:rsidRDefault="001C0F12" w:rsidP="001C0F12">
      <w:pPr>
        <w:rPr>
          <w:rFonts w:ascii="Helvetica" w:hAnsi="Helvetica"/>
          <w:color w:val="000000"/>
          <w:sz w:val="15"/>
          <w:szCs w:val="15"/>
        </w:rPr>
      </w:pPr>
      <w:hyperlink r:id="rId20" w:history="1">
        <w:r>
          <w:rPr>
            <w:rStyle w:val="Hyperlink"/>
            <w:sz w:val="18"/>
            <w:szCs w:val="18"/>
          </w:rPr>
          <w:t>lindabailey123@gmail.com</w:t>
        </w:r>
      </w:hyperlink>
    </w:p>
    <w:p w14:paraId="612F9509" w14:textId="2C0C6917" w:rsidR="006D072C" w:rsidRDefault="006D072C" w:rsidP="001C0F12">
      <w:pPr>
        <w:spacing w:before="100" w:beforeAutospacing="1" w:after="100" w:afterAutospacing="1"/>
      </w:pPr>
    </w:p>
    <w:sectPr w:rsidR="006D072C" w:rsidSect="00401D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862DCC"/>
    <w:multiLevelType w:val="multilevel"/>
    <w:tmpl w:val="2D8E2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69111E"/>
    <w:multiLevelType w:val="multilevel"/>
    <w:tmpl w:val="A1D84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EA170B"/>
    <w:multiLevelType w:val="multilevel"/>
    <w:tmpl w:val="48F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1773BC"/>
    <w:multiLevelType w:val="multilevel"/>
    <w:tmpl w:val="78A83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1592114">
    <w:abstractNumId w:val="1"/>
  </w:num>
  <w:num w:numId="2" w16cid:durableId="1249851167">
    <w:abstractNumId w:val="3"/>
  </w:num>
  <w:num w:numId="3" w16cid:durableId="1532105994">
    <w:abstractNumId w:val="0"/>
  </w:num>
  <w:num w:numId="4" w16cid:durableId="66355290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9"/>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72C"/>
    <w:rsid w:val="000912E8"/>
    <w:rsid w:val="0009546B"/>
    <w:rsid w:val="000B227E"/>
    <w:rsid w:val="001217A7"/>
    <w:rsid w:val="001C0F12"/>
    <w:rsid w:val="001D53CB"/>
    <w:rsid w:val="001E1C16"/>
    <w:rsid w:val="00262AA2"/>
    <w:rsid w:val="0030697E"/>
    <w:rsid w:val="003B0A14"/>
    <w:rsid w:val="003F4226"/>
    <w:rsid w:val="00401D66"/>
    <w:rsid w:val="00522C30"/>
    <w:rsid w:val="005748A5"/>
    <w:rsid w:val="0058062A"/>
    <w:rsid w:val="005B38D8"/>
    <w:rsid w:val="006D072C"/>
    <w:rsid w:val="0071295C"/>
    <w:rsid w:val="00770EA9"/>
    <w:rsid w:val="00794C7C"/>
    <w:rsid w:val="00841E7A"/>
    <w:rsid w:val="008C4D89"/>
    <w:rsid w:val="00B57D76"/>
    <w:rsid w:val="00BB7934"/>
    <w:rsid w:val="00C0441B"/>
    <w:rsid w:val="00C71AB6"/>
    <w:rsid w:val="00CB6937"/>
    <w:rsid w:val="00D800D7"/>
    <w:rsid w:val="00DC7413"/>
    <w:rsid w:val="00E07AC0"/>
    <w:rsid w:val="00E47B59"/>
    <w:rsid w:val="00EC0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862ED9"/>
  <w15:chartTrackingRefBased/>
  <w15:docId w15:val="{E03F676B-35E4-0743-9B65-FC7627CCD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07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7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7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7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7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72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72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72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72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7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7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7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7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7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7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7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7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72C"/>
    <w:rPr>
      <w:rFonts w:eastAsiaTheme="majorEastAsia" w:cstheme="majorBidi"/>
      <w:color w:val="272727" w:themeColor="text1" w:themeTint="D8"/>
    </w:rPr>
  </w:style>
  <w:style w:type="paragraph" w:styleId="Title">
    <w:name w:val="Title"/>
    <w:basedOn w:val="Normal"/>
    <w:next w:val="Normal"/>
    <w:link w:val="TitleChar"/>
    <w:uiPriority w:val="10"/>
    <w:qFormat/>
    <w:rsid w:val="006D07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7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72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7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72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072C"/>
    <w:rPr>
      <w:i/>
      <w:iCs/>
      <w:color w:val="404040" w:themeColor="text1" w:themeTint="BF"/>
    </w:rPr>
  </w:style>
  <w:style w:type="paragraph" w:styleId="ListParagraph">
    <w:name w:val="List Paragraph"/>
    <w:basedOn w:val="Normal"/>
    <w:uiPriority w:val="34"/>
    <w:qFormat/>
    <w:rsid w:val="006D072C"/>
    <w:pPr>
      <w:ind w:left="720"/>
      <w:contextualSpacing/>
    </w:pPr>
  </w:style>
  <w:style w:type="character" w:styleId="IntenseEmphasis">
    <w:name w:val="Intense Emphasis"/>
    <w:basedOn w:val="DefaultParagraphFont"/>
    <w:uiPriority w:val="21"/>
    <w:qFormat/>
    <w:rsid w:val="006D072C"/>
    <w:rPr>
      <w:i/>
      <w:iCs/>
      <w:color w:val="0F4761" w:themeColor="accent1" w:themeShade="BF"/>
    </w:rPr>
  </w:style>
  <w:style w:type="paragraph" w:styleId="IntenseQuote">
    <w:name w:val="Intense Quote"/>
    <w:basedOn w:val="Normal"/>
    <w:next w:val="Normal"/>
    <w:link w:val="IntenseQuoteChar"/>
    <w:uiPriority w:val="30"/>
    <w:qFormat/>
    <w:rsid w:val="006D07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72C"/>
    <w:rPr>
      <w:i/>
      <w:iCs/>
      <w:color w:val="0F4761" w:themeColor="accent1" w:themeShade="BF"/>
    </w:rPr>
  </w:style>
  <w:style w:type="character" w:styleId="IntenseReference">
    <w:name w:val="Intense Reference"/>
    <w:basedOn w:val="DefaultParagraphFont"/>
    <w:uiPriority w:val="32"/>
    <w:qFormat/>
    <w:rsid w:val="006D072C"/>
    <w:rPr>
      <w:b/>
      <w:bCs/>
      <w:smallCaps/>
      <w:color w:val="0F4761" w:themeColor="accent1" w:themeShade="BF"/>
      <w:spacing w:val="5"/>
    </w:rPr>
  </w:style>
  <w:style w:type="paragraph" w:styleId="NormalWeb">
    <w:name w:val="Normal (Web)"/>
    <w:basedOn w:val="Normal"/>
    <w:uiPriority w:val="99"/>
    <w:semiHidden/>
    <w:unhideWhenUsed/>
    <w:rsid w:val="006D072C"/>
    <w:pPr>
      <w:spacing w:before="100" w:beforeAutospacing="1" w:after="100" w:afterAutospacing="1"/>
    </w:pPr>
    <w:rPr>
      <w:rFonts w:ascii="Times New Roman" w:hAnsi="Times New Roman" w:cs="Times New Roman"/>
      <w:kern w:val="0"/>
      <w14:ligatures w14:val="none"/>
    </w:rPr>
  </w:style>
  <w:style w:type="character" w:styleId="Strong">
    <w:name w:val="Strong"/>
    <w:basedOn w:val="DefaultParagraphFont"/>
    <w:uiPriority w:val="22"/>
    <w:qFormat/>
    <w:rsid w:val="006D072C"/>
    <w:rPr>
      <w:b/>
      <w:bCs/>
    </w:rPr>
  </w:style>
  <w:style w:type="character" w:styleId="Hyperlink">
    <w:name w:val="Hyperlink"/>
    <w:basedOn w:val="DefaultParagraphFont"/>
    <w:uiPriority w:val="99"/>
    <w:semiHidden/>
    <w:unhideWhenUsed/>
    <w:rsid w:val="006D072C"/>
    <w:rPr>
      <w:color w:val="0000FF"/>
      <w:u w:val="single"/>
    </w:rPr>
  </w:style>
  <w:style w:type="character" w:customStyle="1" w:styleId="apple-converted-space">
    <w:name w:val="apple-converted-space"/>
    <w:basedOn w:val="DefaultParagraphFont"/>
    <w:rsid w:val="001C0F12"/>
  </w:style>
  <w:style w:type="character" w:customStyle="1" w:styleId="apple-tab-span">
    <w:name w:val="apple-tab-span"/>
    <w:basedOn w:val="DefaultParagraphFont"/>
    <w:rsid w:val="001C0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duchen@gmail.com" TargetMode="External"/><Relationship Id="rId13" Type="http://schemas.openxmlformats.org/officeDocument/2006/relationships/hyperlink" Target="mailto:egorman@mac.com" TargetMode="External"/><Relationship Id="rId18" Type="http://schemas.openxmlformats.org/officeDocument/2006/relationships/hyperlink" Target="https://www.fitchratings.com/research/infrastructure-project-finance/fitch-rates-se-cosmos-llc-senior-secured-notes-bb-outlook-stable-28-05-2026"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brigid.shea@gmail.com" TargetMode="External"/><Relationship Id="rId12" Type="http://schemas.openxmlformats.org/officeDocument/2006/relationships/hyperlink" Target="mailto:jihoon.kim1992@gmail.com" TargetMode="External"/><Relationship Id="rId17" Type="http://schemas.openxmlformats.org/officeDocument/2006/relationships/hyperlink" Target="https://www.who.int/europe/news-room/fact-sheets/item/noise" TargetMode="External"/><Relationship Id="rId2" Type="http://schemas.openxmlformats.org/officeDocument/2006/relationships/styles" Target="styles.xml"/><Relationship Id="rId16" Type="http://schemas.openxmlformats.org/officeDocument/2006/relationships/hyperlink" Target="mailto:AbbottPressOffice@gov.texas.gov" TargetMode="External"/><Relationship Id="rId20" Type="http://schemas.openxmlformats.org/officeDocument/2006/relationships/hyperlink" Target="mailto:lindabailey123@gmail.com" TargetMode="External"/><Relationship Id="rId1" Type="http://schemas.openxmlformats.org/officeDocument/2006/relationships/numbering" Target="numbering.xml"/><Relationship Id="rId6" Type="http://schemas.openxmlformats.org/officeDocument/2006/relationships/hyperlink" Target="mailto:pooja@poojasethi.com" TargetMode="External"/><Relationship Id="rId11" Type="http://schemas.openxmlformats.org/officeDocument/2006/relationships/hyperlink" Target="mailto:jihoon.kim1992@gmail.com" TargetMode="External"/><Relationship Id="rId5" Type="http://schemas.openxmlformats.org/officeDocument/2006/relationships/hyperlink" Target="mailto:vikki@vikki4txhouse.com" TargetMode="External"/><Relationship Id="rId15" Type="http://schemas.openxmlformats.org/officeDocument/2006/relationships/hyperlink" Target="mailto:james.k.lanyon@gmail.com" TargetMode="External"/><Relationship Id="rId10" Type="http://schemas.openxmlformats.org/officeDocument/2006/relationships/hyperlink" Target="mailto:cole.wilson@house.texas.gov" TargetMode="External"/><Relationship Id="rId19" Type="http://schemas.openxmlformats.org/officeDocument/2006/relationships/hyperlink" Target="https://www.sec.gov/Archives/edgar/data/0002133037/000162828026062846/sbenergy-sx1a2.htm" TargetMode="External"/><Relationship Id="rId4" Type="http://schemas.openxmlformats.org/officeDocument/2006/relationships/webSettings" Target="webSettings.xml"/><Relationship Id="rId9" Type="http://schemas.openxmlformats.org/officeDocument/2006/relationships/hyperlink" Target="mailto:ann.howard@traviscountytx.gov" TargetMode="External"/><Relationship Id="rId14" Type="http://schemas.openxmlformats.org/officeDocument/2006/relationships/hyperlink" Target="mailto:austinjennifer@gmail.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1077</Words>
  <Characters>6434</Characters>
  <Application>Microsoft Office Word</Application>
  <DocSecurity>0</DocSecurity>
  <Lines>109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Huber</dc:creator>
  <cp:keywords/>
  <dc:description/>
  <cp:lastModifiedBy>Edwin Huber</cp:lastModifiedBy>
  <cp:revision>5</cp:revision>
  <dcterms:created xsi:type="dcterms:W3CDTF">2026-09-26T17:04:00Z</dcterms:created>
  <dcterms:modified xsi:type="dcterms:W3CDTF">2026-09-28T00:06:00Z</dcterms:modified>
</cp:coreProperties>
</file>